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07DA6">
      <w:pPr>
        <w:pStyle w:val="2"/>
      </w:pPr>
      <w:bookmarkStart w:id="0" w:name="_Toc99378835"/>
      <w:bookmarkStart w:id="1" w:name="_Toc92793444"/>
      <w:r>
        <w:t>TRƯỜNG GIÁO DƯỠNG</w:t>
      </w:r>
      <w:bookmarkEnd w:id="0"/>
      <w:bookmarkEnd w:id="1"/>
    </w:p>
    <w:p w14:paraId="5361355A">
      <w:pPr>
        <w:spacing w:before="120" w:after="120" w:line="400" w:lineRule="exact"/>
        <w:ind w:firstLine="709"/>
        <w:jc w:val="both"/>
        <w:rPr>
          <w:rFonts w:eastAsia="Calibri" w:cs="Times New Roman"/>
          <w:color w:val="000000"/>
          <w:spacing w:val="-4"/>
          <w:szCs w:val="28"/>
          <w:shd w:val="clear" w:color="auto" w:fill="FFFFFF"/>
        </w:rPr>
      </w:pPr>
      <w:r>
        <w:rPr>
          <w:rFonts w:eastAsia="Calibri" w:cs="Times New Roman"/>
          <w:color w:val="000000"/>
          <w:spacing w:val="-4"/>
          <w:szCs w:val="28"/>
          <w:shd w:val="clear" w:color="auto" w:fill="FFFFFF"/>
        </w:rPr>
        <w:t xml:space="preserve">nơi thi hành biện pháp tư pháp hoặc quyết định xử lý hành chính giáo dục tại trường giáo dưỡng, là cơ sở giáo dục đặc biệt được Nhà nước thành lập để giáo dục, cải tạo người dưới 18 tuổi phạm tội hoặc có hành vi vi phạm pháp luật khác. </w:t>
      </w:r>
    </w:p>
    <w:p w14:paraId="534894B0">
      <w:pPr>
        <w:spacing w:before="120" w:after="120" w:line="400" w:lineRule="exact"/>
        <w:ind w:firstLine="709"/>
        <w:jc w:val="both"/>
        <w:rPr>
          <w:rFonts w:eastAsia="Calibri" w:cs="Times New Roman"/>
          <w:color w:val="000000"/>
          <w:szCs w:val="28"/>
          <w:shd w:val="clear" w:color="auto" w:fill="FFFFFF"/>
        </w:rPr>
      </w:pPr>
      <w:r>
        <w:rPr>
          <w:rFonts w:eastAsia="Calibri" w:cs="Times New Roman"/>
          <w:color w:val="000000"/>
          <w:szCs w:val="28"/>
          <w:shd w:val="clear" w:color="auto" w:fill="FFFFFF"/>
        </w:rPr>
        <w:t>Bộ luật Hình sự năm 2015, sửa đổi bổ sung năm 2017 quy định “giáo dục tại trường giáo dưỡng” là biện pháp tư pháp duy nhất áp dụng đối với người dưới 18 tuổi phạm tội nếu xét thấy cần phải có kỉ luật chặt chẽ và cách li họ khỏi môi trường xã hội để giáo dục và cải tạo thành công dân có ích cho xã hội.</w:t>
      </w:r>
    </w:p>
    <w:p w14:paraId="227CF95C">
      <w:pPr>
        <w:spacing w:before="120" w:after="120" w:line="400" w:lineRule="exact"/>
        <w:ind w:firstLine="709"/>
        <w:jc w:val="both"/>
        <w:rPr>
          <w:rFonts w:eastAsia="Calibri" w:cs="Times New Roman"/>
          <w:color w:val="000000"/>
          <w:szCs w:val="28"/>
        </w:rPr>
      </w:pPr>
      <w:r>
        <w:rPr>
          <w:rFonts w:eastAsia="Calibri" w:cs="Times New Roman"/>
          <w:color w:val="000000"/>
          <w:szCs w:val="28"/>
        </w:rPr>
        <w:t>Theo quy định tại Điều 91 Luật Xử lý vi phạm hành chính, đưa vào TGD là biện pháp xử lý hành chính áp dụng đối với người có hành vi vi phạm pháp luật trong các trường hợp pháp luật quy định nhằm mục đích giúp họ học văn hoá, học nghề, lao động, sinh hoạt dưới sự quản lý, giáo dục của nhà trường.</w:t>
      </w:r>
    </w:p>
    <w:p w14:paraId="2F76F499">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lang w:val="vi-VN"/>
        </w:rPr>
        <w:t xml:space="preserve">Bộ Công an quyết định việc thành lập, sáp nhập hoặc giải thể </w:t>
      </w:r>
      <w:r>
        <w:rPr>
          <w:rFonts w:eastAsia="Times New Roman" w:cs="Times New Roman"/>
          <w:color w:val="000000"/>
          <w:spacing w:val="-6"/>
          <w:szCs w:val="28"/>
        </w:rPr>
        <w:t>TGD;</w:t>
      </w:r>
      <w:r>
        <w:rPr>
          <w:rFonts w:eastAsia="Times New Roman" w:cs="Times New Roman"/>
          <w:color w:val="000000"/>
          <w:szCs w:val="28"/>
        </w:rPr>
        <w:t xml:space="preserve"> </w:t>
      </w:r>
      <w:r>
        <w:rPr>
          <w:rFonts w:eastAsia="Times New Roman" w:cs="Times New Roman"/>
          <w:color w:val="000000"/>
          <w:szCs w:val="28"/>
          <w:lang w:val="vi-VN"/>
        </w:rPr>
        <w:t>quy định thống nhất thiết kế, xây dựng</w:t>
      </w:r>
      <w:r>
        <w:rPr>
          <w:rFonts w:eastAsia="Times New Roman" w:cs="Times New Roman"/>
          <w:color w:val="000000"/>
          <w:szCs w:val="28"/>
        </w:rPr>
        <w:t xml:space="preserve"> TGD</w:t>
      </w:r>
      <w:r>
        <w:rPr>
          <w:rFonts w:eastAsia="Times New Roman" w:cs="Times New Roman"/>
          <w:color w:val="000000"/>
          <w:szCs w:val="28"/>
          <w:lang w:val="vi-VN"/>
        </w:rPr>
        <w:t>, bảo đảm phù hợp với đặc điểm yêu cầu của công tác quản lý, giáo dục, cai nghiện ma tuý, chữa bệnh, dạy nghề, thể dục, thể thao, vui chơi giải trí cho học sinh và bảo đảm các tiêu chuẩn về phòng cháy, chữa cháy, vệ sinh môi trường.</w:t>
      </w:r>
    </w:p>
    <w:p w14:paraId="01925193">
      <w:pPr>
        <w:spacing w:before="120" w:after="120" w:line="400" w:lineRule="exact"/>
        <w:ind w:firstLine="709"/>
        <w:jc w:val="both"/>
        <w:rPr>
          <w:rFonts w:eastAsia="Times New Roman" w:cs="Times New Roman"/>
          <w:color w:val="000000"/>
          <w:szCs w:val="28"/>
          <w:lang w:val="vi-VN"/>
        </w:rPr>
      </w:pPr>
      <w:r>
        <w:rPr>
          <w:rFonts w:eastAsia="Times New Roman" w:cs="Times New Roman"/>
          <w:color w:val="000000"/>
          <w:szCs w:val="28"/>
        </w:rPr>
        <w:t> </w:t>
      </w:r>
      <w:r>
        <w:rPr>
          <w:rFonts w:eastAsia="Times New Roman" w:cs="Times New Roman"/>
          <w:color w:val="000000"/>
          <w:szCs w:val="28"/>
          <w:lang w:val="vi-VN"/>
        </w:rPr>
        <w:t xml:space="preserve">Kinh phí bảo đảm cho đầu tư xây dựng cơ sở vật chất, mua sắm trang thiết bị, phương tiện, tổ chức hoạt động của </w:t>
      </w:r>
      <w:r>
        <w:rPr>
          <w:rFonts w:eastAsia="Times New Roman" w:cs="Times New Roman"/>
          <w:color w:val="000000"/>
          <w:spacing w:val="-6"/>
          <w:szCs w:val="28"/>
        </w:rPr>
        <w:t>TGD</w:t>
      </w:r>
      <w:r>
        <w:rPr>
          <w:rFonts w:eastAsia="Times New Roman" w:cs="Times New Roman"/>
          <w:color w:val="000000"/>
          <w:szCs w:val="28"/>
          <w:lang w:val="vi-VN"/>
        </w:rPr>
        <w:t xml:space="preserve"> do ngân sách trung ương bảo đảm và được dự toán ngân sách hàng năm của Bộ Công an.</w:t>
      </w:r>
      <w:r>
        <w:rPr>
          <w:rFonts w:eastAsia="Times New Roman" w:cs="Times New Roman"/>
          <w:color w:val="000000"/>
          <w:szCs w:val="28"/>
        </w:rPr>
        <w:t> </w:t>
      </w:r>
      <w:r>
        <w:rPr>
          <w:rFonts w:eastAsia="Times New Roman" w:cs="Times New Roman"/>
          <w:color w:val="000000"/>
          <w:spacing w:val="-6"/>
          <w:szCs w:val="28"/>
        </w:rPr>
        <w:t>TGD</w:t>
      </w:r>
      <w:r>
        <w:rPr>
          <w:rFonts w:eastAsia="Times New Roman" w:cs="Times New Roman"/>
          <w:color w:val="000000"/>
          <w:szCs w:val="28"/>
          <w:lang w:val="vi-VN"/>
        </w:rPr>
        <w:t xml:space="preserve"> được trực tiếp nhận sự giúp đỡ về vật chất, chuyên môn, kỹ thuật của Uỷ ban nhân dân địa phương, các cơ quan nhà nước, các tổ chức, cá nhân ở trong và ngoài nước; được tham gia hợp đồng, liên kết với các tổ chức, cá nhân trong hoạt động kinh tế theo quy định của pháp luật để tạo nguồn kinh phí hỗ trợ cho hoạt động của </w:t>
      </w:r>
      <w:r>
        <w:rPr>
          <w:rFonts w:eastAsia="Times New Roman" w:cs="Times New Roman"/>
          <w:color w:val="000000"/>
          <w:spacing w:val="-6"/>
          <w:szCs w:val="28"/>
        </w:rPr>
        <w:t>TGD</w:t>
      </w:r>
      <w:r>
        <w:rPr>
          <w:rFonts w:eastAsia="Times New Roman" w:cs="Times New Roman"/>
          <w:color w:val="000000"/>
          <w:szCs w:val="28"/>
          <w:lang w:val="vi-VN"/>
        </w:rPr>
        <w:t xml:space="preserve"> sử dụng vào việc dạy văn hoá, hướng nghiệp, dạy nghề, mua sắm trang thiết bị, phương tiện, đồ dùng phục vụ học tập, sinh hoạt, khám, chữa bệnh và tổ chức cai nghiện ma tuý cho người đang chấp hành quyết định đưa vào </w:t>
      </w:r>
      <w:r>
        <w:rPr>
          <w:rFonts w:eastAsia="Times New Roman" w:cs="Times New Roman"/>
          <w:color w:val="000000"/>
          <w:spacing w:val="-6"/>
          <w:szCs w:val="28"/>
        </w:rPr>
        <w:t>TGD</w:t>
      </w:r>
      <w:r>
        <w:rPr>
          <w:rFonts w:eastAsia="Times New Roman" w:cs="Times New Roman"/>
          <w:color w:val="000000"/>
          <w:szCs w:val="28"/>
          <w:lang w:val="vi-VN"/>
        </w:rPr>
        <w:t>.</w:t>
      </w:r>
    </w:p>
    <w:p w14:paraId="65502C86">
      <w:pPr>
        <w:spacing w:before="120" w:after="120" w:line="400" w:lineRule="exact"/>
        <w:ind w:firstLine="709"/>
        <w:jc w:val="both"/>
        <w:rPr>
          <w:rFonts w:eastAsia="Calibri" w:cs="Times New Roman"/>
          <w:color w:val="000000"/>
          <w:spacing w:val="-2"/>
          <w:szCs w:val="28"/>
          <w:shd w:val="clear" w:color="auto" w:fill="FFFFFF"/>
        </w:rPr>
      </w:pPr>
      <w:r>
        <w:rPr>
          <w:rFonts w:eastAsia="Calibri" w:cs="Times New Roman"/>
          <w:bCs/>
          <w:color w:val="000000"/>
          <w:spacing w:val="-2"/>
          <w:szCs w:val="28"/>
          <w:shd w:val="clear" w:color="auto" w:fill="FFFFFF"/>
        </w:rPr>
        <w:t xml:space="preserve">Trong </w:t>
      </w:r>
      <w:r>
        <w:rPr>
          <w:rFonts w:eastAsia="Calibri" w:cs="Times New Roman"/>
          <w:color w:val="000000"/>
          <w:spacing w:val="-2"/>
          <w:szCs w:val="28"/>
        </w:rPr>
        <w:t>TGD</w:t>
      </w:r>
      <w:r>
        <w:rPr>
          <w:rFonts w:eastAsia="Calibri" w:cs="Times New Roman"/>
          <w:bCs/>
          <w:color w:val="000000"/>
          <w:spacing w:val="-2"/>
          <w:szCs w:val="28"/>
          <w:shd w:val="clear" w:color="auto" w:fill="FFFFFF"/>
        </w:rPr>
        <w:t>, h</w:t>
      </w:r>
      <w:r>
        <w:rPr>
          <w:rFonts w:eastAsia="Calibri" w:cs="Times New Roman"/>
          <w:color w:val="000000"/>
          <w:spacing w:val="-2"/>
          <w:szCs w:val="28"/>
          <w:shd w:val="clear" w:color="auto" w:fill="FFFFFF"/>
        </w:rPr>
        <w:t xml:space="preserve">ọc sinh phải chịu sự giám sát, quản lý của cán bộ, giáo viên </w:t>
      </w:r>
      <w:r>
        <w:rPr>
          <w:rFonts w:eastAsia="Calibri" w:cs="Times New Roman"/>
          <w:color w:val="000000"/>
          <w:spacing w:val="-2"/>
          <w:szCs w:val="28"/>
        </w:rPr>
        <w:t>TGD</w:t>
      </w:r>
      <w:r>
        <w:rPr>
          <w:rFonts w:eastAsia="Calibri" w:cs="Times New Roman"/>
          <w:color w:val="000000"/>
          <w:spacing w:val="-2"/>
          <w:szCs w:val="28"/>
          <w:shd w:val="clear" w:color="auto" w:fill="FFFFFF"/>
        </w:rPr>
        <w:t xml:space="preserve"> và chấp hành nghiêm chỉnh nội quy của nhà trường. Căn cứ vào độ tuổi, giới tính, sức khoẻ, trình độ học vấn, tính chất và mức độ vi phạm, </w:t>
      </w:r>
      <w:r>
        <w:rPr>
          <w:rFonts w:eastAsia="Calibri" w:cs="Times New Roman"/>
          <w:color w:val="000000"/>
          <w:spacing w:val="-2"/>
          <w:szCs w:val="28"/>
        </w:rPr>
        <w:t>TGD</w:t>
      </w:r>
      <w:r>
        <w:rPr>
          <w:rFonts w:eastAsia="Calibri" w:cs="Times New Roman"/>
          <w:color w:val="000000"/>
          <w:spacing w:val="-2"/>
          <w:szCs w:val="28"/>
          <w:shd w:val="clear" w:color="auto" w:fill="FFFFFF"/>
        </w:rPr>
        <w:t xml:space="preserve"> bố trí học sinh thành các đội, lớp, tổ, nhóm và phân công giáo viên trực tiếp phụ trách. Trường hợp học sinh bỏ trốn thì Hiệu trưởng </w:t>
      </w:r>
      <w:r>
        <w:rPr>
          <w:rFonts w:eastAsia="Calibri" w:cs="Times New Roman"/>
          <w:color w:val="000000"/>
          <w:spacing w:val="-2"/>
          <w:szCs w:val="28"/>
        </w:rPr>
        <w:t>TGD</w:t>
      </w:r>
      <w:r>
        <w:rPr>
          <w:rFonts w:eastAsia="Calibri" w:cs="Times New Roman"/>
          <w:color w:val="000000"/>
          <w:spacing w:val="-2"/>
          <w:szCs w:val="28"/>
          <w:shd w:val="clear" w:color="auto" w:fill="FFFFFF"/>
        </w:rPr>
        <w:t xml:space="preserve"> ra quyết định và tổ chức truy tìm. Thời gian học sinh bỏ trốn không được tính vào thời hạn chấp hành biện pháp giáo dục tại </w:t>
      </w:r>
      <w:r>
        <w:rPr>
          <w:rFonts w:eastAsia="Calibri" w:cs="Times New Roman"/>
          <w:color w:val="000000"/>
          <w:spacing w:val="-2"/>
          <w:szCs w:val="28"/>
        </w:rPr>
        <w:t>TGD</w:t>
      </w:r>
      <w:r>
        <w:rPr>
          <w:rFonts w:eastAsia="Calibri" w:cs="Times New Roman"/>
          <w:color w:val="000000"/>
          <w:spacing w:val="-2"/>
          <w:szCs w:val="28"/>
          <w:shd w:val="clear" w:color="auto" w:fill="FFFFFF"/>
        </w:rPr>
        <w:t xml:space="preserve">. Khi bắt giữ mà học sinh có hành vi chống đối thì được áp dụng biện pháp cưỡng chế cần thiết theo quy định của pháp luật. Uỷ ban nhân dân và cơ quan công an các cấp có trách nhiệm phối hợp trong việc truy tìm, bắt giữ học sinh bỏ trốn. Khi phát hiện người bị truy tìm, người phát hiện có trách nhiệm báo ngay cho cơ quan công an, Uỷ ban nhân dân nơi gần nhất hoặc bắt giữ và đưa đến các cơ quan này. Khi bắt được người bỏ trốn hoặc nhận bàn giao người đó, cơ quan công an phải lập biên bản, lấy lời khai, lưu giữ và quản lý người bỏ trốn, thông báo ngay cho </w:t>
      </w:r>
      <w:r>
        <w:rPr>
          <w:rFonts w:eastAsia="Calibri" w:cs="Times New Roman"/>
          <w:color w:val="000000"/>
          <w:spacing w:val="-2"/>
          <w:szCs w:val="28"/>
        </w:rPr>
        <w:t>TGD</w:t>
      </w:r>
      <w:r>
        <w:rPr>
          <w:rFonts w:eastAsia="Calibri" w:cs="Times New Roman"/>
          <w:color w:val="000000"/>
          <w:spacing w:val="-2"/>
          <w:szCs w:val="28"/>
          <w:shd w:val="clear" w:color="auto" w:fill="FFFFFF"/>
        </w:rPr>
        <w:t xml:space="preserve"> đã ra quyết định truy tìm. Khi nhận được thông báo, </w:t>
      </w:r>
      <w:r>
        <w:rPr>
          <w:rFonts w:eastAsia="Calibri" w:cs="Times New Roman"/>
          <w:color w:val="000000"/>
          <w:spacing w:val="-2"/>
          <w:szCs w:val="28"/>
        </w:rPr>
        <w:t>TGD</w:t>
      </w:r>
      <w:r>
        <w:rPr>
          <w:rFonts w:eastAsia="Calibri" w:cs="Times New Roman"/>
          <w:color w:val="000000"/>
          <w:spacing w:val="-2"/>
          <w:szCs w:val="28"/>
          <w:shd w:val="clear" w:color="auto" w:fill="FFFFFF"/>
        </w:rPr>
        <w:t xml:space="preserve"> đã ra quyết định truy tìm phải cử người đến ngay để nhận và đưa học sinh bỏ trốn về </w:t>
      </w:r>
      <w:r>
        <w:rPr>
          <w:rFonts w:eastAsia="Calibri" w:cs="Times New Roman"/>
          <w:color w:val="000000"/>
          <w:spacing w:val="-2"/>
          <w:szCs w:val="28"/>
        </w:rPr>
        <w:t>TGD</w:t>
      </w:r>
      <w:r>
        <w:rPr>
          <w:rFonts w:eastAsia="Calibri" w:cs="Times New Roman"/>
          <w:color w:val="000000"/>
          <w:spacing w:val="-2"/>
          <w:szCs w:val="28"/>
          <w:shd w:val="clear" w:color="auto" w:fill="FFFFFF"/>
        </w:rPr>
        <w:t xml:space="preserve">. Việc giao, nhận học sinh bỏ trốn phải lập biên bản. Thời gian lưu giữ được tính vào thời hạn chấp hành biện pháp giáo dục tại </w:t>
      </w:r>
      <w:r>
        <w:rPr>
          <w:rFonts w:eastAsia="Calibri" w:cs="Times New Roman"/>
          <w:color w:val="000000"/>
          <w:spacing w:val="-2"/>
          <w:szCs w:val="28"/>
        </w:rPr>
        <w:t>TGD</w:t>
      </w:r>
      <w:r>
        <w:rPr>
          <w:rFonts w:eastAsia="Calibri" w:cs="Times New Roman"/>
          <w:color w:val="000000"/>
          <w:spacing w:val="-2"/>
          <w:szCs w:val="28"/>
          <w:shd w:val="clear" w:color="auto" w:fill="FFFFFF"/>
        </w:rPr>
        <w:t>.</w:t>
      </w:r>
    </w:p>
    <w:p w14:paraId="4FC8EC64">
      <w:pPr>
        <w:spacing w:before="120" w:after="120" w:line="400" w:lineRule="exact"/>
        <w:ind w:firstLine="709"/>
        <w:jc w:val="both"/>
        <w:rPr>
          <w:rFonts w:eastAsia="Calibri" w:cs="Times New Roman"/>
          <w:color w:val="000000"/>
          <w:szCs w:val="28"/>
          <w:shd w:val="clear" w:color="auto" w:fill="FFFFFF"/>
        </w:rPr>
      </w:pPr>
      <w:r>
        <w:rPr>
          <w:rFonts w:eastAsia="Calibri" w:cs="Times New Roman"/>
          <w:color w:val="000000"/>
          <w:szCs w:val="28"/>
          <w:shd w:val="clear" w:color="auto" w:fill="FFFFFF"/>
        </w:rPr>
        <w:t xml:space="preserve">Học sinh ở </w:t>
      </w:r>
      <w:r>
        <w:rPr>
          <w:rFonts w:eastAsia="Calibri" w:cs="Times New Roman"/>
          <w:color w:val="000000"/>
          <w:spacing w:val="-6"/>
          <w:szCs w:val="28"/>
        </w:rPr>
        <w:t>TGD</w:t>
      </w:r>
      <w:r>
        <w:rPr>
          <w:rFonts w:eastAsia="Calibri" w:cs="Times New Roman"/>
          <w:color w:val="000000"/>
          <w:szCs w:val="28"/>
          <w:shd w:val="clear" w:color="auto" w:fill="FFFFFF"/>
        </w:rPr>
        <w:t xml:space="preserve"> được học văn hoá, giáo dục hướng nghiệp, học nghề theo chương trình của Bộ Giáo dục và Đào tạo, Bộ Công an, Bộ Lao động - Thương binh và Xã hội. Đối với học sinh chưa đạt trình độ phổ cập giáo dục tiểu học, trung học cơ sở thì việc học văn hoá là bắt buộc.</w:t>
      </w:r>
      <w:r>
        <w:rPr>
          <w:rFonts w:eastAsia="Calibri" w:cs="Times New Roman"/>
          <w:b/>
          <w:bCs/>
          <w:color w:val="000000"/>
          <w:szCs w:val="28"/>
          <w:shd w:val="clear" w:color="auto" w:fill="FFFFFF"/>
        </w:rPr>
        <w:t> </w:t>
      </w:r>
      <w:r>
        <w:rPr>
          <w:rFonts w:eastAsia="Calibri" w:cs="Times New Roman"/>
          <w:color w:val="000000"/>
          <w:szCs w:val="28"/>
          <w:shd w:val="clear" w:color="auto" w:fill="FFFFFF"/>
        </w:rPr>
        <w:t xml:space="preserve">Đối với học sinh khác thì tuỳ khả năng, điều kiện thực tế mà tổ chức cho họ học tập phù hợp. Ngoài giờ học tập, học sinh phải tham gia lao động do trường tổ chức. </w:t>
      </w:r>
      <w:r>
        <w:rPr>
          <w:rFonts w:eastAsia="Calibri" w:cs="Times New Roman"/>
          <w:color w:val="000000"/>
          <w:spacing w:val="-6"/>
          <w:szCs w:val="28"/>
        </w:rPr>
        <w:t>TGD</w:t>
      </w:r>
      <w:r>
        <w:rPr>
          <w:rFonts w:eastAsia="Calibri" w:cs="Times New Roman"/>
          <w:color w:val="000000"/>
          <w:szCs w:val="28"/>
          <w:shd w:val="clear" w:color="auto" w:fill="FFFFFF"/>
        </w:rPr>
        <w:t xml:space="preserve"> có trách nhiệm sắp xếp công việc phù hợp với lứa tuổi và sức khoẻ của học sinh để bảo đảm sự phát triển bình thường về thể chất; không bố trí những công việc nặng nhọc, nguy hiểm, độc hại. Thời gian lao động của học sinh không được nhiều hơn thời gian học tập. Thời gian học tập và lao động không quá 07 giờ trong 01 ngày và không quá 35 giờ trong 01 tuần. Kết quả lao động của học sinh được sử dụng phục vụ sinh hoạt, học tập và bổ sung vào quỹ hoà nhập cộng đồng, quỹ khen thưởng của học sinh. Học sinh được nghỉ ngày thứ bảy, chủ nhật, ngày lễ, tết theo quy định của pháp luật. Kinh phí mua sách vở, đồ dùng học tập cho học sinh do ngân sách nhà nước cấp.</w:t>
      </w:r>
    </w:p>
    <w:p w14:paraId="6A21AA38">
      <w:pPr>
        <w:spacing w:before="120" w:after="120" w:line="400" w:lineRule="exact"/>
        <w:ind w:firstLine="709"/>
        <w:jc w:val="both"/>
        <w:rPr>
          <w:rFonts w:eastAsia="Calibri" w:cs="Times New Roman"/>
          <w:color w:val="000000"/>
          <w:spacing w:val="-4"/>
          <w:szCs w:val="28"/>
          <w:shd w:val="clear" w:color="auto" w:fill="FFFFFF"/>
        </w:rPr>
      </w:pPr>
      <w:r>
        <w:rPr>
          <w:rFonts w:eastAsia="Calibri" w:cs="Times New Roman"/>
          <w:color w:val="000000"/>
          <w:spacing w:val="-6"/>
          <w:szCs w:val="28"/>
        </w:rPr>
        <w:t>TGD</w:t>
      </w:r>
      <w:r>
        <w:rPr>
          <w:rFonts w:eastAsia="Calibri" w:cs="Times New Roman"/>
          <w:color w:val="000000"/>
          <w:spacing w:val="-4"/>
          <w:szCs w:val="28"/>
          <w:shd w:val="clear" w:color="auto" w:fill="FFFFFF"/>
        </w:rPr>
        <w:t xml:space="preserve"> có trách nhiệm tổ chức kiểm tra, đánh giá, xếp loại học sinh và tổ chức thi học kỳ, kết thúc năm học, chuyển cấp, thi tuyển chọn học sinh giỏi hoặc hình thức thi khác. Sổ điểm, học bạ, hồ sơ và các biểu mẫu liên quan đến việc học tập của học sinh phải theo mẫu thống nhất của Bộ Giáo dục và Đào tạo. Chứng chỉ học văn hoá, học nghề do </w:t>
      </w:r>
      <w:r>
        <w:rPr>
          <w:rFonts w:eastAsia="Calibri" w:cs="Times New Roman"/>
          <w:color w:val="000000"/>
          <w:spacing w:val="-6"/>
          <w:szCs w:val="28"/>
        </w:rPr>
        <w:t>TGD</w:t>
      </w:r>
      <w:r>
        <w:rPr>
          <w:rFonts w:eastAsia="Calibri" w:cs="Times New Roman"/>
          <w:color w:val="000000"/>
          <w:spacing w:val="-4"/>
          <w:szCs w:val="28"/>
          <w:shd w:val="clear" w:color="auto" w:fill="FFFFFF"/>
        </w:rPr>
        <w:t xml:space="preserve"> cấp cho học sinh có giá trị như chứng chỉ của cơ sở giáo dục phổ thông, giáo dục nghề nghiệp.</w:t>
      </w:r>
      <w:bookmarkStart w:id="2" w:name="dieu_148"/>
    </w:p>
    <w:bookmarkEnd w:id="2"/>
    <w:p w14:paraId="288C03C8">
      <w:pPr>
        <w:spacing w:before="120" w:after="120" w:line="400" w:lineRule="exact"/>
        <w:ind w:firstLine="709"/>
        <w:jc w:val="both"/>
        <w:rPr>
          <w:rFonts w:eastAsia="Calibri" w:cs="Times New Roman"/>
          <w:color w:val="000000"/>
          <w:szCs w:val="28"/>
          <w:shd w:val="clear" w:color="auto" w:fill="FFFFFF"/>
        </w:rPr>
      </w:pPr>
      <w:r>
        <w:rPr>
          <w:rFonts w:eastAsia="Calibri" w:cs="Times New Roman"/>
          <w:color w:val="000000"/>
          <w:szCs w:val="28"/>
          <w:shd w:val="clear" w:color="auto" w:fill="FFFFFF"/>
        </w:rPr>
        <w:t xml:space="preserve">Ngoài giờ học văn hoá, học nghề, lao động, học sinh được tham gia các hoạt động văn hoá, văn nghệ, thể dục thể thao, đọc sách báo, xem truyền hình và các hoạt động vui chơi giải trí khác do </w:t>
      </w:r>
      <w:r>
        <w:rPr>
          <w:rFonts w:eastAsia="Calibri" w:cs="Times New Roman"/>
          <w:color w:val="000000"/>
          <w:spacing w:val="-6"/>
          <w:szCs w:val="28"/>
        </w:rPr>
        <w:t>TGD</w:t>
      </w:r>
      <w:r>
        <w:rPr>
          <w:rFonts w:eastAsia="Calibri" w:cs="Times New Roman"/>
          <w:color w:val="000000"/>
          <w:szCs w:val="28"/>
          <w:shd w:val="clear" w:color="auto" w:fill="FFFFFF"/>
        </w:rPr>
        <w:t xml:space="preserve"> tổ chức.</w:t>
      </w:r>
    </w:p>
    <w:p w14:paraId="1E79D68A">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bCs/>
          <w:color w:val="000000"/>
          <w:szCs w:val="28"/>
        </w:rPr>
        <w:t xml:space="preserve">Học sinh </w:t>
      </w:r>
      <w:r>
        <w:rPr>
          <w:rFonts w:eastAsia="Times New Roman" w:cs="Times New Roman"/>
          <w:color w:val="000000"/>
          <w:spacing w:val="-6"/>
          <w:szCs w:val="28"/>
        </w:rPr>
        <w:t>TGD</w:t>
      </w:r>
      <w:r>
        <w:rPr>
          <w:rFonts w:eastAsia="Times New Roman" w:cs="Times New Roman"/>
          <w:color w:val="000000"/>
          <w:szCs w:val="28"/>
        </w:rPr>
        <w:t xml:space="preserve"> được Nhà nước đảm bảo, tiêu chuẩn định lượng chế độ ăn mỗi tháng gồm: 17kg gạo tẻ; 1,2 kg thịt lợn; 1,2kg cá; 0,5kg đường; 0,75 lít nước mắm; 0,1kg bột ngọt; 0,5kg muối; 15kg rau xanh; 0,2 lít dầu ăn; Gia vị khác tương đương 0,5kg gạo tẻ; Chất đốt tương đương 17kg củi hoặc 15kg than. Lương thực, thực phẩm, chất đốt bảo đảm chất lượng và có mức giá trung bình theo thời giá thị trường tại địa phương. </w:t>
      </w:r>
      <w:r>
        <w:rPr>
          <w:rFonts w:eastAsia="Times New Roman" w:cs="Times New Roman"/>
          <w:szCs w:val="28"/>
        </w:rPr>
        <w:t xml:space="preserve">Chế độ ăn trong các ngày lễ, Tết của học sinh </w:t>
      </w:r>
      <w:r>
        <w:rPr>
          <w:rFonts w:eastAsia="Times New Roman" w:cs="Times New Roman"/>
          <w:szCs w:val="28"/>
          <w:shd w:val="clear" w:color="auto" w:fill="FFFFFF"/>
        </w:rPr>
        <w:t xml:space="preserve">theo quy định của pháp luật, học sinh được ăn thêm nhưng mức ăn không quá 05 lần tiêu chuẩn ăn ngày thường. </w:t>
      </w:r>
      <w:r>
        <w:rPr>
          <w:rFonts w:eastAsia="Times New Roman" w:cs="Times New Roman"/>
          <w:color w:val="000000"/>
          <w:szCs w:val="28"/>
        </w:rPr>
        <w:t xml:space="preserve">Hiệu trưởng </w:t>
      </w:r>
      <w:r>
        <w:rPr>
          <w:rFonts w:eastAsia="Times New Roman" w:cs="Times New Roman"/>
          <w:color w:val="000000"/>
          <w:spacing w:val="-6"/>
          <w:szCs w:val="28"/>
        </w:rPr>
        <w:t>TGD</w:t>
      </w:r>
      <w:r>
        <w:rPr>
          <w:rFonts w:eastAsia="Times New Roman" w:cs="Times New Roman"/>
          <w:color w:val="000000"/>
          <w:szCs w:val="28"/>
        </w:rPr>
        <w:t xml:space="preserve"> có thể hoán đổi định lượng ăn nêu trên cho phù hợp với thực tế để đảm bảo học sinh ăn hết tiêu chuẩn ăn. Hiệu trưởng </w:t>
      </w:r>
      <w:r>
        <w:rPr>
          <w:rFonts w:eastAsia="Times New Roman" w:cs="Times New Roman"/>
          <w:color w:val="000000"/>
          <w:spacing w:val="-6"/>
          <w:szCs w:val="28"/>
        </w:rPr>
        <w:t>TGD</w:t>
      </w:r>
      <w:r>
        <w:rPr>
          <w:rFonts w:eastAsia="Times New Roman" w:cs="Times New Roman"/>
          <w:color w:val="000000"/>
          <w:szCs w:val="28"/>
        </w:rPr>
        <w:t xml:space="preserve"> quyết định chế độ ăn đối với học sinh ốm đau, bệnh tật trên cơ sở đề xuất của cán bộ y tế nhưng tổng định lượng mức ăn không quá 02 lần tiêu chuẩn ăn ngày thường.</w:t>
      </w:r>
    </w:p>
    <w:p w14:paraId="43283F87">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 xml:space="preserve">Chế độ mặc và đồ dùng sinh hoạt của mỗi học sinh trong một năm được cấp như sau: 02 bộ quần áo dài; 01 bộ quần áo dài đồng phục; 02 bộ quần áo lót; 02 đôi dép nhựa; 01 áo mưa nilông; 01 mũ cứng; 01 mũ vải; 03 khăn mặt; 03 bàn chải đánh răng; 02 chiếu cá nhân; 800 g kem đánh răng; 3,6kg xà phòng; 800ml dầu gội đầu. Học sinh vào </w:t>
      </w:r>
      <w:r>
        <w:rPr>
          <w:rFonts w:eastAsia="Times New Roman" w:cs="Times New Roman"/>
          <w:color w:val="000000"/>
          <w:spacing w:val="-6"/>
          <w:szCs w:val="28"/>
        </w:rPr>
        <w:t>TGD</w:t>
      </w:r>
      <w:r>
        <w:rPr>
          <w:rFonts w:eastAsia="Times New Roman" w:cs="Times New Roman"/>
          <w:color w:val="000000"/>
          <w:szCs w:val="28"/>
        </w:rPr>
        <w:t xml:space="preserve"> được cấp 01 màn, 01 chăn sợi. Từ Thừa Thiên Huế trở ra phía Bắc và 05 tỉnh Tây Nguyên, mỗi học sinh được cấp thêm 01 áo ấm, 02 đôi tất và 01 mũ len, 01 chăn bông có vỏ nặng không quá 02kg dùng trong 02 năm. Đối với học sinh phải chấp hành từ 12 tháng trở lên thì được cấp 02 lần (trừ chăn bông). Học sinh được mang vào </w:t>
      </w:r>
      <w:r>
        <w:rPr>
          <w:rFonts w:eastAsia="Times New Roman" w:cs="Times New Roman"/>
          <w:color w:val="000000"/>
          <w:spacing w:val="-6"/>
          <w:szCs w:val="28"/>
        </w:rPr>
        <w:t>TGD</w:t>
      </w:r>
      <w:r>
        <w:rPr>
          <w:rFonts w:eastAsia="Times New Roman" w:cs="Times New Roman"/>
          <w:color w:val="000000"/>
          <w:szCs w:val="28"/>
        </w:rPr>
        <w:t xml:space="preserve"> những đồ dùng cá nhân thiết yếu để sử dụng theo quy định của Bộ Công an. Học sinh nữ được cấp đồ dùng cần thiết cho vệ sinh cá nhân tương đương 03 kg gạo tẻ/học sinh/tháng.</w:t>
      </w:r>
    </w:p>
    <w:p w14:paraId="7A19FE3F">
      <w:pPr>
        <w:shd w:val="clear" w:color="auto" w:fill="FFFFFF"/>
        <w:spacing w:before="120" w:after="120" w:line="400" w:lineRule="exact"/>
        <w:ind w:firstLine="709"/>
        <w:jc w:val="both"/>
        <w:rPr>
          <w:rFonts w:eastAsia="Times New Roman" w:cs="Times New Roman"/>
          <w:szCs w:val="28"/>
        </w:rPr>
      </w:pPr>
      <w:r>
        <w:rPr>
          <w:rFonts w:eastAsia="Times New Roman" w:cs="Times New Roman"/>
          <w:szCs w:val="28"/>
        </w:rPr>
        <w:t>Căn cứ vào giới tính, độ tuổi, đặc điểm nhân thân, tính chất, mức độ phạm tội của học sinh, trường sắp xếp chỗ ở, sinh hoạt phù hợp trong các buồng tập thể. Buồng ở phải bảo đảm thoáng mát về mùa hè, kín gió về mùa đông, hợp vệ sinh môi trường. Diện tích chỗ nằm tối thiểu cho mỗi học sinh là 2,5 m</w:t>
      </w:r>
      <w:r>
        <w:rPr>
          <w:rFonts w:eastAsia="Times New Roman" w:cs="Times New Roman"/>
          <w:szCs w:val="28"/>
          <w:vertAlign w:val="superscript"/>
        </w:rPr>
        <w:t>2</w:t>
      </w:r>
      <w:r>
        <w:rPr>
          <w:rFonts w:eastAsia="Times New Roman" w:cs="Times New Roman"/>
          <w:szCs w:val="28"/>
        </w:rPr>
        <w:t xml:space="preserve">. Học sinh được bố trí giường hoặc sàn nằm có chiếu trải và được phép sử dụng đồ dùng sinh hoạt cá nhân của mình, trừ những đồ vật bị cấm sử dụng trong </w:t>
      </w:r>
      <w:r>
        <w:rPr>
          <w:rFonts w:eastAsia="Times New Roman" w:cs="Times New Roman"/>
          <w:color w:val="000000"/>
          <w:spacing w:val="-6"/>
          <w:szCs w:val="28"/>
        </w:rPr>
        <w:t>TGD</w:t>
      </w:r>
      <w:r>
        <w:rPr>
          <w:rFonts w:eastAsia="Times New Roman" w:cs="Times New Roman"/>
          <w:szCs w:val="28"/>
        </w:rPr>
        <w:t>. Đồ dùng cần thiết cho sinh hoạt của học sinh được trường cho mượn hoặc cấp.</w:t>
      </w:r>
    </w:p>
    <w:p w14:paraId="523BBFC8">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 xml:space="preserve">Học sinh khi đến </w:t>
      </w:r>
      <w:r>
        <w:rPr>
          <w:rFonts w:eastAsia="Times New Roman" w:cs="Times New Roman"/>
          <w:color w:val="000000"/>
          <w:spacing w:val="-6"/>
          <w:szCs w:val="28"/>
        </w:rPr>
        <w:t>TGD</w:t>
      </w:r>
      <w:r>
        <w:rPr>
          <w:rFonts w:eastAsia="Times New Roman" w:cs="Times New Roman"/>
          <w:color w:val="000000"/>
          <w:szCs w:val="28"/>
        </w:rPr>
        <w:t xml:space="preserve"> được y tế của trường tổ chức khám, lập phiếu theo dõi sức khoẻ. Trong thời gian học sinh chấp hành biện pháp giáo dục tại </w:t>
      </w:r>
      <w:r>
        <w:rPr>
          <w:rFonts w:eastAsia="Times New Roman" w:cs="Times New Roman"/>
          <w:color w:val="000000"/>
          <w:spacing w:val="-6"/>
          <w:szCs w:val="28"/>
        </w:rPr>
        <w:t>TGD</w:t>
      </w:r>
      <w:r>
        <w:rPr>
          <w:rFonts w:eastAsia="Times New Roman" w:cs="Times New Roman"/>
          <w:color w:val="000000"/>
          <w:szCs w:val="28"/>
        </w:rPr>
        <w:t xml:space="preserve">, trường căn cứ tình hình cụ thể của đơn vị tổ chức khám sức khoẻ tổng quát cho học sinh, định kỳ ít nhất 06 tháng/lần, cụ thể: Đo chiều cao, cân nặng, vòng ngực trung bình, kiểm tra các thông số về nhịp tim, huyết áp, nhiệt độ cơ thể, khám lâm sàng toàn diện theo các chuyên khoa. Chi phí khám sức khoẻ định kỳ cho học sinh được thanh toán theo khung giá quy định của Bộ Y tế. </w:t>
      </w:r>
      <w:r>
        <w:rPr>
          <w:rFonts w:eastAsia="Times New Roman" w:cs="Times New Roman"/>
          <w:color w:val="000000"/>
          <w:spacing w:val="-6"/>
          <w:szCs w:val="28"/>
        </w:rPr>
        <w:t>TGD</w:t>
      </w:r>
      <w:r>
        <w:rPr>
          <w:rFonts w:eastAsia="Times New Roman" w:cs="Times New Roman"/>
          <w:color w:val="000000"/>
          <w:szCs w:val="28"/>
        </w:rPr>
        <w:t xml:space="preserve"> thường xuyên có biện pháp phòng, chống dịch bệnh; thực hiện các biện pháp cai nghiện ma tuý, phòng chống lây nhiễm, điều trị HIV/AIDS và các bệnh truyền nhiễm cho học sinh. Việc khám sức khoẻ cho học sinh căn cứ vào điều kiện, thời gian chấp hành biện pháp đưa vào </w:t>
      </w:r>
      <w:r>
        <w:rPr>
          <w:rFonts w:eastAsia="Times New Roman" w:cs="Times New Roman"/>
          <w:color w:val="000000"/>
          <w:spacing w:val="-6"/>
          <w:szCs w:val="28"/>
        </w:rPr>
        <w:t>TGD</w:t>
      </w:r>
      <w:r>
        <w:rPr>
          <w:rFonts w:eastAsia="Times New Roman" w:cs="Times New Roman"/>
          <w:color w:val="000000"/>
          <w:szCs w:val="28"/>
        </w:rPr>
        <w:t xml:space="preserve">, tình hình cụ thể của từng </w:t>
      </w:r>
      <w:r>
        <w:rPr>
          <w:rFonts w:eastAsia="Times New Roman" w:cs="Times New Roman"/>
          <w:color w:val="000000"/>
          <w:spacing w:val="-6"/>
          <w:szCs w:val="28"/>
        </w:rPr>
        <w:t>TGD</w:t>
      </w:r>
      <w:r>
        <w:rPr>
          <w:rFonts w:eastAsia="Times New Roman" w:cs="Times New Roman"/>
          <w:color w:val="000000"/>
          <w:szCs w:val="28"/>
        </w:rPr>
        <w:t xml:space="preserve"> và lưu kết quả vào hồ sơ để quản lý, theo dõi sức khoẻ của học sinh. Tiền thuốc chữa bệnh thông thường cho học sinh được cấp tương đương 04kg gạo tẻ/học sinh/tháng. Trường hợp học sinh bị ốm nặng vượt quá khả năng điều trị của bệnh xá nhà trường thì được chuyển đến cơ sở y tế cấp huyện, cấp tỉnh nơi có </w:t>
      </w:r>
      <w:r>
        <w:rPr>
          <w:rFonts w:eastAsia="Times New Roman" w:cs="Times New Roman"/>
          <w:color w:val="000000"/>
          <w:spacing w:val="-6"/>
          <w:szCs w:val="28"/>
        </w:rPr>
        <w:t>TGD</w:t>
      </w:r>
      <w:r>
        <w:rPr>
          <w:rFonts w:eastAsia="Times New Roman" w:cs="Times New Roman"/>
          <w:color w:val="000000"/>
          <w:szCs w:val="28"/>
        </w:rPr>
        <w:t xml:space="preserve"> để điều trị. Trong thời hạn 07 ngày kể từ ngày đưa học sinh đến tuyến trên để điều trị thì Hiệu trưởng </w:t>
      </w:r>
      <w:r>
        <w:rPr>
          <w:rFonts w:eastAsia="Times New Roman" w:cs="Times New Roman"/>
          <w:color w:val="000000"/>
          <w:spacing w:val="-6"/>
          <w:szCs w:val="28"/>
        </w:rPr>
        <w:t>TGD</w:t>
      </w:r>
      <w:r>
        <w:rPr>
          <w:rFonts w:eastAsia="Times New Roman" w:cs="Times New Roman"/>
          <w:color w:val="000000"/>
          <w:szCs w:val="28"/>
        </w:rPr>
        <w:t xml:space="preserve"> phải báo cáo Cục trưởng Cục Cảnh sát quản lý trại giam, cơ sở giáo dục bắt buộc, </w:t>
      </w:r>
      <w:r>
        <w:rPr>
          <w:rFonts w:eastAsia="Times New Roman" w:cs="Times New Roman"/>
          <w:color w:val="000000"/>
          <w:spacing w:val="-6"/>
          <w:szCs w:val="28"/>
        </w:rPr>
        <w:t>TGD</w:t>
      </w:r>
      <w:r>
        <w:rPr>
          <w:rFonts w:eastAsia="Times New Roman" w:cs="Times New Roman"/>
          <w:color w:val="000000"/>
          <w:szCs w:val="28"/>
        </w:rPr>
        <w:t xml:space="preserve"> và thông báo cho cha, mẹ hoặc người giám hộ của học sinh biết, phối hợp với nhà trường chăm sóc, điều trị. Chế độ ăn, cấp phát thuốc, bồi dưỡng cho học sinh do cơ sở khám bệnh, chữa bệnh chỉ định.</w:t>
      </w:r>
    </w:p>
    <w:p w14:paraId="59393019">
      <w:pPr>
        <w:shd w:val="clear" w:color="auto" w:fill="FFFFFF"/>
        <w:spacing w:before="120" w:after="120" w:line="400" w:lineRule="exact"/>
        <w:ind w:firstLine="709"/>
        <w:jc w:val="both"/>
        <w:rPr>
          <w:rFonts w:eastAsia="Times New Roman" w:cs="Times New Roman"/>
          <w:color w:val="000000"/>
          <w:spacing w:val="-2"/>
          <w:szCs w:val="28"/>
        </w:rPr>
      </w:pPr>
      <w:r>
        <w:rPr>
          <w:rFonts w:eastAsia="Times New Roman" w:cs="Times New Roman"/>
          <w:color w:val="000000"/>
          <w:spacing w:val="-2"/>
          <w:szCs w:val="28"/>
        </w:rPr>
        <w:t>Trong thời gian điều trị tại cơ sở y tế chuyên khoa mà học sinh hết thời hạn chấp hành biện pháp giáo dục tại TGD, thì Hiệu trưởng TGD phải cấp giấy chứng nhận chấp hành xong biện pháp giáo dục tại TGD. Cơ sở khám bệnh, chữa bệnh của Nhà nước có trách nhiệm phối hợp với TGD trên địa bàn, tổ chức khám bệnh, chữa bệnh cho học sinh; xây dựng hoặc bố trí khu, buồng riêng để khám bệnh, chữa bệnh cho học sinh, phòng trực của cán bộ quản lý phù hợp với điều kiện của cơ sở khám bệnh, chữa bệnh.. Các chi phí khám bệnh của học sinh được ngân sách nhà nước cấp theo quy định của pháp luật. Trừ trường hợp thân nhân hoặc người đại diện hợp pháp của học sinh tự nguyện chi trả kinh phí điều trị bệnh.</w:t>
      </w:r>
    </w:p>
    <w:p w14:paraId="01F72420">
      <w:pPr>
        <w:shd w:val="clear" w:color="auto" w:fill="FFFFFF"/>
        <w:spacing w:before="120" w:after="120" w:line="400" w:lineRule="exact"/>
        <w:ind w:firstLine="709"/>
        <w:jc w:val="both"/>
        <w:rPr>
          <w:rFonts w:eastAsia="Times New Roman" w:cs="Times New Roman"/>
          <w:szCs w:val="28"/>
        </w:rPr>
      </w:pPr>
      <w:r>
        <w:rPr>
          <w:rFonts w:eastAsia="Times New Roman" w:cs="Times New Roman"/>
          <w:szCs w:val="28"/>
        </w:rPr>
        <w:t xml:space="preserve">Trường hợp học sinh chết, Hiệu trưởng phải báo ngay cho cơ quan điều tra, Viện kiểm sát nhân dân cấp huyện nơi có </w:t>
      </w:r>
      <w:r>
        <w:rPr>
          <w:rFonts w:eastAsia="Times New Roman" w:cs="Times New Roman"/>
          <w:color w:val="000000"/>
          <w:spacing w:val="-6"/>
          <w:szCs w:val="28"/>
        </w:rPr>
        <w:t>TGD</w:t>
      </w:r>
      <w:r>
        <w:rPr>
          <w:rFonts w:eastAsia="Times New Roman" w:cs="Times New Roman"/>
          <w:szCs w:val="28"/>
        </w:rPr>
        <w:t xml:space="preserve"> để xác định nguyên nhân chết; đồng thời phải báo ngay cho thân nhân của người chết biết. Sau khi được cơ quan điều tra và Viện kiểm sát cho phép mai táng, </w:t>
      </w:r>
      <w:r>
        <w:rPr>
          <w:rFonts w:eastAsia="Times New Roman" w:cs="Times New Roman"/>
          <w:color w:val="000000"/>
          <w:spacing w:val="-6"/>
          <w:szCs w:val="28"/>
        </w:rPr>
        <w:t>TGD</w:t>
      </w:r>
      <w:r>
        <w:rPr>
          <w:rFonts w:eastAsia="Times New Roman" w:cs="Times New Roman"/>
          <w:szCs w:val="28"/>
        </w:rPr>
        <w:t xml:space="preserve"> có trách nhiệm tổ chức mai táng, báo cáo cơ quan quản lý thi hành án hình sự thuộc Bộ Công an và thông báo cho Toà án đã ra quyết định áp dụng biện pháp tư pháp giáo dục tại </w:t>
      </w:r>
      <w:r>
        <w:rPr>
          <w:rFonts w:eastAsia="Times New Roman" w:cs="Times New Roman"/>
          <w:color w:val="000000"/>
          <w:spacing w:val="-6"/>
          <w:szCs w:val="28"/>
        </w:rPr>
        <w:t>TGD</w:t>
      </w:r>
      <w:r>
        <w:rPr>
          <w:rFonts w:eastAsia="Times New Roman" w:cs="Times New Roman"/>
          <w:szCs w:val="28"/>
        </w:rPr>
        <w:t xml:space="preserve">. Kinh phí cho việc mai táng do ngân sách nhà nước cấp. Trường hợp thân nhân của người chết đề nghị nhận tử thi để mai táng và tự chịu chi phí thì </w:t>
      </w:r>
      <w:r>
        <w:rPr>
          <w:rFonts w:eastAsia="Times New Roman" w:cs="Times New Roman"/>
          <w:color w:val="000000"/>
          <w:spacing w:val="-6"/>
          <w:szCs w:val="28"/>
        </w:rPr>
        <w:t>TGD</w:t>
      </w:r>
      <w:r>
        <w:rPr>
          <w:rFonts w:eastAsia="Times New Roman" w:cs="Times New Roman"/>
          <w:szCs w:val="28"/>
        </w:rPr>
        <w:t xml:space="preserve"> giao cho thân nhân của người chết thực hiện. Việc tổ chức mai táng phải bảo đảm an ninh, trật tự, vệ sinh môi trường.</w:t>
      </w:r>
    </w:p>
    <w:p w14:paraId="01318877">
      <w:pPr>
        <w:shd w:val="clear" w:color="auto" w:fill="FFFFFF"/>
        <w:spacing w:before="120" w:after="120" w:line="400" w:lineRule="exact"/>
        <w:ind w:firstLine="709"/>
        <w:jc w:val="both"/>
        <w:rPr>
          <w:rFonts w:eastAsia="Times New Roman" w:cs="Times New Roman"/>
          <w:szCs w:val="28"/>
        </w:rPr>
      </w:pPr>
      <w:r>
        <w:rPr>
          <w:rFonts w:eastAsia="Times New Roman" w:cs="Times New Roman"/>
          <w:szCs w:val="28"/>
        </w:rPr>
        <w:t xml:space="preserve">Học sinh </w:t>
      </w:r>
      <w:r>
        <w:rPr>
          <w:rFonts w:eastAsia="Times New Roman" w:cs="Times New Roman"/>
          <w:color w:val="000000"/>
          <w:spacing w:val="-6"/>
          <w:szCs w:val="28"/>
        </w:rPr>
        <w:t>TGD</w:t>
      </w:r>
      <w:r>
        <w:rPr>
          <w:rFonts w:eastAsia="Times New Roman" w:cs="Times New Roman"/>
          <w:szCs w:val="28"/>
        </w:rPr>
        <w:t xml:space="preserve"> được gặp thân nhân tại nơi tiếp đón của trường và phải chấp hành đúng quy định về thăm gặp. Học sinh được gửi và nhận thư, nhận quà là tiền, đồ vật, trừ rượu, bia, thuốc lá, các chất kích thích khác, đồ vật và các loại văn hoá phẩm thuộc danh mục cấm. </w:t>
      </w:r>
      <w:r>
        <w:rPr>
          <w:rFonts w:eastAsia="Times New Roman" w:cs="Times New Roman"/>
          <w:color w:val="000000"/>
          <w:spacing w:val="-6"/>
          <w:szCs w:val="28"/>
        </w:rPr>
        <w:t>TGD</w:t>
      </w:r>
      <w:r>
        <w:rPr>
          <w:rFonts w:eastAsia="Times New Roman" w:cs="Times New Roman"/>
          <w:szCs w:val="28"/>
        </w:rPr>
        <w:t xml:space="preserve"> có trách nhiệm kiểm tra thư, quà trước khi học sinh gửi hoặc nhận. Học sinh có tiền hoặc giấy tờ có giá thì phải gửi </w:t>
      </w:r>
      <w:r>
        <w:rPr>
          <w:rFonts w:eastAsia="Times New Roman" w:cs="Times New Roman"/>
          <w:color w:val="000000"/>
          <w:spacing w:val="-6"/>
          <w:szCs w:val="28"/>
        </w:rPr>
        <w:t>TGD</w:t>
      </w:r>
      <w:r>
        <w:rPr>
          <w:rFonts w:eastAsia="Times New Roman" w:cs="Times New Roman"/>
          <w:szCs w:val="28"/>
        </w:rPr>
        <w:t xml:space="preserve"> để quản lý và sử dụng theo quy định của </w:t>
      </w:r>
      <w:r>
        <w:rPr>
          <w:rFonts w:eastAsia="Times New Roman" w:cs="Times New Roman"/>
          <w:color w:val="000000"/>
          <w:spacing w:val="-6"/>
          <w:szCs w:val="28"/>
        </w:rPr>
        <w:t>TGD</w:t>
      </w:r>
      <w:r>
        <w:rPr>
          <w:rFonts w:eastAsia="Times New Roman" w:cs="Times New Roman"/>
          <w:szCs w:val="28"/>
        </w:rPr>
        <w:t>.</w:t>
      </w:r>
    </w:p>
    <w:p w14:paraId="644CF07B">
      <w:pPr>
        <w:shd w:val="clear" w:color="auto" w:fill="FFFFFF"/>
        <w:spacing w:before="120" w:after="120" w:line="400" w:lineRule="exact"/>
        <w:ind w:firstLine="709"/>
        <w:jc w:val="both"/>
        <w:rPr>
          <w:rFonts w:eastAsia="Times New Roman" w:cs="Times New Roman"/>
          <w:szCs w:val="28"/>
        </w:rPr>
      </w:pPr>
      <w:r>
        <w:rPr>
          <w:rFonts w:eastAsia="Times New Roman" w:cs="Times New Roman"/>
          <w:szCs w:val="28"/>
        </w:rPr>
        <w:t xml:space="preserve">Học sinh đã chấp hành được một phần hai thời hạn chấp hành biện pháp giáo dục tại </w:t>
      </w:r>
      <w:r>
        <w:rPr>
          <w:rFonts w:eastAsia="Times New Roman" w:cs="Times New Roman"/>
          <w:color w:val="000000"/>
          <w:spacing w:val="-6"/>
          <w:szCs w:val="28"/>
        </w:rPr>
        <w:t>TGD</w:t>
      </w:r>
      <w:r>
        <w:rPr>
          <w:rFonts w:eastAsia="Times New Roman" w:cs="Times New Roman"/>
          <w:szCs w:val="28"/>
        </w:rPr>
        <w:t xml:space="preserve">, tích cực học tập, tu dưỡng và chấp hành tốt nội quy của trường thì Hiệu trưởng </w:t>
      </w:r>
      <w:r>
        <w:rPr>
          <w:rFonts w:eastAsia="Times New Roman" w:cs="Times New Roman"/>
          <w:color w:val="000000"/>
          <w:spacing w:val="-6"/>
          <w:szCs w:val="28"/>
        </w:rPr>
        <w:t>TGD</w:t>
      </w:r>
      <w:r>
        <w:rPr>
          <w:rFonts w:eastAsia="Times New Roman" w:cs="Times New Roman"/>
          <w:szCs w:val="28"/>
        </w:rPr>
        <w:t xml:space="preserve"> đề nghị Toà án nhân dân cấp huyện nơi có</w:t>
      </w:r>
      <w:r>
        <w:rPr>
          <w:rFonts w:eastAsia="Times New Roman" w:cs="Times New Roman"/>
          <w:b/>
          <w:bCs/>
          <w:szCs w:val="28"/>
        </w:rPr>
        <w:t> </w:t>
      </w:r>
      <w:r>
        <w:rPr>
          <w:rFonts w:eastAsia="Times New Roman" w:cs="Times New Roman"/>
          <w:szCs w:val="28"/>
        </w:rPr>
        <w:t xml:space="preserve">trường xem xét, quyết định chấm dứt trước thời hạn việc chấp hành biện pháp giáo dục tại </w:t>
      </w:r>
      <w:r>
        <w:rPr>
          <w:rFonts w:eastAsia="Times New Roman" w:cs="Times New Roman"/>
          <w:color w:val="000000"/>
          <w:spacing w:val="-6"/>
          <w:szCs w:val="28"/>
        </w:rPr>
        <w:t>TGD</w:t>
      </w:r>
      <w:r>
        <w:rPr>
          <w:rFonts w:eastAsia="Times New Roman" w:cs="Times New Roman"/>
          <w:szCs w:val="28"/>
        </w:rPr>
        <w:t xml:space="preserve">. Toà án đã ra quyết định chấm dứt trước thời hạn phải gửi quyết định đó cho học sinh, </w:t>
      </w:r>
      <w:r>
        <w:rPr>
          <w:rFonts w:eastAsia="Times New Roman" w:cs="Times New Roman"/>
          <w:color w:val="000000"/>
          <w:spacing w:val="-6"/>
          <w:szCs w:val="28"/>
        </w:rPr>
        <w:t>TGD</w:t>
      </w:r>
      <w:r>
        <w:rPr>
          <w:rFonts w:eastAsia="Times New Roman" w:cs="Times New Roman"/>
          <w:szCs w:val="28"/>
        </w:rPr>
        <w:t xml:space="preserve">, Toà án đã ra quyết định áp dụng biện pháp tư pháp giáo dục tại </w:t>
      </w:r>
      <w:r>
        <w:rPr>
          <w:rFonts w:eastAsia="Times New Roman" w:cs="Times New Roman"/>
          <w:color w:val="000000"/>
          <w:spacing w:val="-6"/>
          <w:szCs w:val="28"/>
        </w:rPr>
        <w:t>TGD</w:t>
      </w:r>
      <w:r>
        <w:rPr>
          <w:rFonts w:eastAsia="Times New Roman" w:cs="Times New Roman"/>
          <w:szCs w:val="28"/>
        </w:rPr>
        <w:t xml:space="preserve">, Viện kiểm sát cùng cấp, cơ quan quản lý thi hành án hình sự thuộc Bộ Công an, người đại diện của học sinh. Ngay sau khi nhận được quyết định, Hiệu trưởng </w:t>
      </w:r>
      <w:r>
        <w:rPr>
          <w:rFonts w:eastAsia="Times New Roman" w:cs="Times New Roman"/>
          <w:color w:val="000000"/>
          <w:spacing w:val="-6"/>
          <w:szCs w:val="28"/>
        </w:rPr>
        <w:t>TGD</w:t>
      </w:r>
      <w:r>
        <w:rPr>
          <w:rFonts w:eastAsia="Times New Roman" w:cs="Times New Roman"/>
          <w:szCs w:val="28"/>
        </w:rPr>
        <w:t xml:space="preserve"> phải làm thủ tục cho học sinh ra trường.</w:t>
      </w:r>
    </w:p>
    <w:p w14:paraId="76B298CF">
      <w:pPr>
        <w:shd w:val="clear" w:color="auto" w:fill="FFFFFF"/>
        <w:spacing w:before="120" w:after="120" w:line="400" w:lineRule="exact"/>
        <w:ind w:firstLine="709"/>
        <w:jc w:val="both"/>
        <w:rPr>
          <w:rFonts w:eastAsia="Times New Roman" w:cs="Times New Roman"/>
          <w:szCs w:val="28"/>
        </w:rPr>
      </w:pPr>
      <w:r>
        <w:rPr>
          <w:rFonts w:eastAsia="Times New Roman" w:cs="Times New Roman"/>
          <w:szCs w:val="28"/>
        </w:rPr>
        <w:t xml:space="preserve">Học sinh chấp hành nghiêm chỉnh pháp luật, nội quy của </w:t>
      </w:r>
      <w:r>
        <w:rPr>
          <w:rFonts w:eastAsia="Times New Roman" w:cs="Times New Roman"/>
          <w:color w:val="000000"/>
          <w:spacing w:val="-6"/>
          <w:szCs w:val="28"/>
        </w:rPr>
        <w:t>TGD</w:t>
      </w:r>
      <w:r>
        <w:rPr>
          <w:rFonts w:eastAsia="Times New Roman" w:cs="Times New Roman"/>
          <w:szCs w:val="28"/>
        </w:rPr>
        <w:t xml:space="preserve">, có kết quả học tập đạt từ loại khá trở lên hoặc lập công thì được Hiệu trưởng quyết định khen thưởng bằng một hoặc một số hình thức sau đây: Biểu dương, tặng giấy khen, tặng quà; Cho đi tham quan do </w:t>
      </w:r>
      <w:r>
        <w:rPr>
          <w:rFonts w:eastAsia="Times New Roman" w:cs="Times New Roman"/>
          <w:color w:val="000000"/>
          <w:spacing w:val="-6"/>
          <w:szCs w:val="28"/>
        </w:rPr>
        <w:t>TGD</w:t>
      </w:r>
      <w:r>
        <w:rPr>
          <w:rFonts w:eastAsia="Times New Roman" w:cs="Times New Roman"/>
          <w:szCs w:val="28"/>
        </w:rPr>
        <w:t xml:space="preserve"> tổ chức. Học sinh vi phạm kỷ luật học tập, lao động hoặc có hành vi khác vi phạm nội quy của </w:t>
      </w:r>
      <w:r>
        <w:rPr>
          <w:rFonts w:eastAsia="Times New Roman" w:cs="Times New Roman"/>
          <w:color w:val="000000"/>
          <w:spacing w:val="-6"/>
          <w:szCs w:val="28"/>
        </w:rPr>
        <w:t>TGD</w:t>
      </w:r>
      <w:r>
        <w:rPr>
          <w:rFonts w:eastAsia="Times New Roman" w:cs="Times New Roman"/>
          <w:szCs w:val="28"/>
        </w:rPr>
        <w:t>, thì tuỳ theo tính chất, mức độ vi phạm mà Hiệu trưởng quyết định xử lý bằng một trong các hình thức sau đây: Khiển trách; Cảnh cáo; Giáo dục cá biệt tại phòng riêng không quá 05 ngày; Học sinh bị giáo dục cá biệt phải làm bản kiểm điểm và tự kiểm điểm trước tổ hoặc lớp. Quyết định khen thưởng hoặc xử lý vi phạm được lưu vào hồ sơ học sinh.</w:t>
      </w:r>
    </w:p>
    <w:p w14:paraId="3C9D2D25">
      <w:pPr>
        <w:shd w:val="clear" w:color="auto" w:fill="FFFFFF"/>
        <w:spacing w:before="120" w:after="120" w:line="400" w:lineRule="exact"/>
        <w:ind w:firstLine="709"/>
        <w:jc w:val="both"/>
        <w:rPr>
          <w:rFonts w:eastAsia="Times New Roman" w:cs="Times New Roman"/>
          <w:bCs/>
          <w:iCs/>
          <w:sz w:val="24"/>
          <w:szCs w:val="24"/>
        </w:rPr>
      </w:pPr>
      <w:r>
        <w:rPr>
          <w:rFonts w:eastAsia="Times New Roman" w:cs="Times New Roman"/>
          <w:szCs w:val="28"/>
        </w:rPr>
        <w:t xml:space="preserve">Hai tháng trước khi học sinh hết thời hạn chấp hành biện pháp tư pháp giáo dục tại </w:t>
      </w:r>
      <w:r>
        <w:rPr>
          <w:rFonts w:eastAsia="Times New Roman" w:cs="Times New Roman"/>
          <w:color w:val="000000"/>
          <w:spacing w:val="-6"/>
          <w:szCs w:val="28"/>
        </w:rPr>
        <w:t>TGD</w:t>
      </w:r>
      <w:r>
        <w:rPr>
          <w:rFonts w:eastAsia="Times New Roman" w:cs="Times New Roman"/>
          <w:szCs w:val="28"/>
        </w:rPr>
        <w:t xml:space="preserve">, Hiệu trưởng </w:t>
      </w:r>
      <w:r>
        <w:rPr>
          <w:rFonts w:eastAsia="Times New Roman" w:cs="Times New Roman"/>
          <w:color w:val="000000"/>
          <w:spacing w:val="-6"/>
          <w:szCs w:val="28"/>
        </w:rPr>
        <w:t>TGD</w:t>
      </w:r>
      <w:r>
        <w:rPr>
          <w:rFonts w:eastAsia="Times New Roman" w:cs="Times New Roman"/>
          <w:szCs w:val="28"/>
        </w:rPr>
        <w:t xml:space="preserve"> phải thông báo bằng văn bản cho Uỷ ban nhân dân cấp xã nơi người đó về cư trú và gia đình họ biết ngày ra trường. Vào ngày cuối cùng của thời hạn chấp hành biện pháp tư pháp giáo dục tại t</w:t>
      </w:r>
      <w:r>
        <w:rPr>
          <w:rFonts w:eastAsia="Times New Roman" w:cs="Times New Roman"/>
          <w:color w:val="000000"/>
          <w:spacing w:val="-6"/>
          <w:szCs w:val="28"/>
        </w:rPr>
        <w:t xml:space="preserve"> TGD</w:t>
      </w:r>
      <w:r>
        <w:rPr>
          <w:rFonts w:eastAsia="Times New Roman" w:cs="Times New Roman"/>
          <w:szCs w:val="28"/>
        </w:rPr>
        <w:t xml:space="preserve">, Hiệu trưởng </w:t>
      </w:r>
      <w:r>
        <w:rPr>
          <w:rFonts w:eastAsia="Times New Roman" w:cs="Times New Roman"/>
          <w:color w:val="000000"/>
          <w:spacing w:val="-6"/>
          <w:szCs w:val="28"/>
        </w:rPr>
        <w:t>TGD</w:t>
      </w:r>
      <w:r>
        <w:rPr>
          <w:rFonts w:eastAsia="Times New Roman" w:cs="Times New Roman"/>
          <w:szCs w:val="28"/>
        </w:rPr>
        <w:t xml:space="preserve"> phải cấp giấy chứng nhận đã chấp hành xong biện pháp tư pháp giáo dục tại </w:t>
      </w:r>
      <w:r>
        <w:rPr>
          <w:rFonts w:eastAsia="Times New Roman" w:cs="Times New Roman"/>
          <w:color w:val="000000"/>
          <w:spacing w:val="-6"/>
          <w:szCs w:val="28"/>
        </w:rPr>
        <w:t>TGD</w:t>
      </w:r>
      <w:r>
        <w:rPr>
          <w:rFonts w:eastAsia="Times New Roman" w:cs="Times New Roman"/>
          <w:szCs w:val="28"/>
        </w:rPr>
        <w:t xml:space="preserve"> cho học sinh ra trường và gửi giấy chứng nhận này cho cơ quan quản lý thi hành án hình sự thuộc Bộ Công an, Toà án đã ra quyết định áp dụng biện pháp tư pháp giáo dục tại </w:t>
      </w:r>
      <w:r>
        <w:rPr>
          <w:rFonts w:eastAsia="Times New Roman" w:cs="Times New Roman"/>
          <w:color w:val="000000"/>
          <w:spacing w:val="-6"/>
          <w:szCs w:val="28"/>
        </w:rPr>
        <w:t>TGD</w:t>
      </w:r>
      <w:r>
        <w:rPr>
          <w:rFonts w:eastAsia="Times New Roman" w:cs="Times New Roman"/>
          <w:szCs w:val="28"/>
        </w:rPr>
        <w:t xml:space="preserve"> và Uỷ ban nhân dân cấp xã nơi người đó về cư trú. Học sinh khi ra trường phải trả lại đồ dùng được trường cho mượn; được nhận lại tiền, giấy tờ có giá, tài sản và đồ vật gửi trường quản lý, các chứng chỉ học văn hoá, học nghề; được cấp tiền tàu xe, tiền ăn trong thời gian đi đường trở về nơi cư trú. Trường hợp hết thời hạn chấp hành biện pháp tư pháp giáo dục tại </w:t>
      </w:r>
      <w:r>
        <w:rPr>
          <w:rFonts w:eastAsia="Times New Roman" w:cs="Times New Roman"/>
          <w:color w:val="000000"/>
          <w:spacing w:val="-6"/>
          <w:szCs w:val="28"/>
        </w:rPr>
        <w:t>TGD</w:t>
      </w:r>
      <w:r>
        <w:rPr>
          <w:rFonts w:eastAsia="Times New Roman" w:cs="Times New Roman"/>
          <w:szCs w:val="28"/>
        </w:rPr>
        <w:t xml:space="preserve"> mà học sinh vẫn chưa tiến bộ thì Hiệu trưởng phải có bản nhận xét riêng và kiến nghị các biện pháp giáo dục tiếp theo gửi Uỷ ban nhân dân cấp xã, cơ quan thi hành án hình sự Công an cấp huyện nơi người đó về cư trú. Đối với học sinh đã chấp hành xong biện pháp tư pháp giáo dục tại </w:t>
      </w:r>
      <w:r>
        <w:rPr>
          <w:rFonts w:eastAsia="Times New Roman" w:cs="Times New Roman"/>
          <w:color w:val="000000"/>
          <w:spacing w:val="-6"/>
          <w:szCs w:val="28"/>
        </w:rPr>
        <w:t>TGD</w:t>
      </w:r>
      <w:r>
        <w:rPr>
          <w:rFonts w:eastAsia="Times New Roman" w:cs="Times New Roman"/>
          <w:szCs w:val="28"/>
        </w:rPr>
        <w:t xml:space="preserve"> mà không rõ cha, mẹ, nơi cư trú thì trường có trách nhiệm liên hệ với Uỷ ban nhân dân cấp xã nơi có trường để đề nghị giúp đỡ, sắp xếp chỗ ăn, ở và tạo việc làm, học tập. Đối với học sinh dưới 16 tuổi hoặc bị ốm đau, bệnh tật đến ngày được ra trường mà không có thân nhân đến đón thì </w:t>
      </w:r>
      <w:r>
        <w:rPr>
          <w:rFonts w:eastAsia="Times New Roman" w:cs="Times New Roman"/>
          <w:color w:val="000000"/>
          <w:spacing w:val="-6"/>
          <w:szCs w:val="28"/>
        </w:rPr>
        <w:t>TGD</w:t>
      </w:r>
      <w:r>
        <w:rPr>
          <w:rFonts w:eastAsia="Times New Roman" w:cs="Times New Roman"/>
          <w:szCs w:val="28"/>
        </w:rPr>
        <w:t xml:space="preserve"> phải cử người đưa về giao cho gia đình hoặc Uỷ ban nhân dân cấp xã nơi người đó về cư trú.</w:t>
      </w:r>
      <w:r>
        <w:rPr>
          <w:rFonts w:eastAsia="Times New Roman" w:cs="Times New Roman"/>
          <w:b/>
          <w:bCs/>
          <w:szCs w:val="28"/>
        </w:rPr>
        <w:t> </w:t>
      </w:r>
      <w:r>
        <w:rPr>
          <w:rFonts w:eastAsia="Times New Roman" w:cs="Times New Roman"/>
          <w:szCs w:val="28"/>
        </w:rPr>
        <w:t xml:space="preserve">Trong thời hạn 10 ngày kể từ ngày ra trường, học sinh đã chấp hành xong biện pháp tư pháp giáo dục tại </w:t>
      </w:r>
      <w:r>
        <w:rPr>
          <w:rFonts w:eastAsia="Times New Roman" w:cs="Times New Roman"/>
          <w:color w:val="000000"/>
          <w:spacing w:val="-6"/>
          <w:szCs w:val="28"/>
        </w:rPr>
        <w:t>TGD</w:t>
      </w:r>
      <w:r>
        <w:rPr>
          <w:rFonts w:eastAsia="Times New Roman" w:cs="Times New Roman"/>
          <w:szCs w:val="28"/>
        </w:rPr>
        <w:t xml:space="preserve"> phải trình báo Uỷ ban nhân dân cấp xã nơi về cư trú. </w:t>
      </w:r>
      <w:r>
        <w:rPr>
          <w:rFonts w:eastAsia="Times New Roman" w:cs="Times New Roman"/>
          <w:bCs/>
          <w:i/>
          <w:iCs/>
          <w:szCs w:val="28"/>
        </w:rPr>
        <w:t>Xt. Đưa vào trường giáo dưỡng.</w:t>
      </w:r>
    </w:p>
    <w:p w14:paraId="74D9A64D">
      <w:pPr>
        <w:spacing w:before="120" w:after="120" w:line="400" w:lineRule="exact"/>
        <w:ind w:firstLine="709"/>
        <w:jc w:val="both"/>
        <w:rPr>
          <w:rFonts w:eastAsia="Times New Roman" w:cs="Times New Roman"/>
          <w:bCs/>
          <w:iCs/>
          <w:color w:val="000000"/>
          <w:szCs w:val="28"/>
        </w:rPr>
      </w:pPr>
      <w:r>
        <w:rPr>
          <w:rFonts w:eastAsia="Times New Roman" w:cs="Times New Roman"/>
          <w:bCs/>
          <w:iCs/>
          <w:color w:val="000000"/>
          <w:szCs w:val="28"/>
        </w:rPr>
        <w:t>Các nội dung quy định về chế độ đối với học sinh trường giáo dưỡng không xuất hiện trong nội dung mục từ nào khác, do đó cán bộ biên soạn đã biên soạn mục từ Trường giáo dưỡng bao gồm các nội dung trên, đề xuất thay đổi độ dài mục từ Trường giáo dưỡng thành mục từ rất dài.</w:t>
      </w:r>
    </w:p>
    <w:p w14:paraId="5CCDCB36">
      <w:pPr>
        <w:spacing w:before="120" w:after="120" w:line="400" w:lineRule="exact"/>
        <w:ind w:firstLine="709"/>
        <w:jc w:val="right"/>
        <w:rPr>
          <w:rFonts w:eastAsia="Times New Roman" w:cs="Times New Roman"/>
          <w:b/>
          <w:bCs/>
          <w:iCs/>
          <w:color w:val="000000"/>
          <w:sz w:val="24"/>
          <w:szCs w:val="28"/>
        </w:rPr>
      </w:pPr>
      <w:r>
        <w:rPr>
          <w:rFonts w:eastAsia="Times New Roman" w:cs="Times New Roman"/>
          <w:b/>
          <w:bCs/>
          <w:iCs/>
          <w:color w:val="000000"/>
          <w:sz w:val="24"/>
          <w:szCs w:val="28"/>
        </w:rPr>
        <w:t>TỪ KIM NGÂN</w:t>
      </w:r>
    </w:p>
    <w:p w14:paraId="5DF9BE8B">
      <w:pPr>
        <w:pStyle w:val="3"/>
      </w:pPr>
      <w:bookmarkStart w:id="3" w:name="_Toc92793445"/>
      <w:r>
        <w:t>Tài liệu tham khảo</w:t>
      </w:r>
      <w:bookmarkEnd w:id="3"/>
    </w:p>
    <w:p w14:paraId="510FB1DD">
      <w:pPr>
        <w:pStyle w:val="7"/>
        <w:numPr>
          <w:ilvl w:val="0"/>
          <w:numId w:val="1"/>
        </w:numPr>
        <w:tabs>
          <w:tab w:val="left" w:pos="990"/>
        </w:tabs>
        <w:spacing w:before="120" w:after="120" w:line="400" w:lineRule="exact"/>
        <w:ind w:left="0" w:firstLine="720"/>
        <w:contextualSpacing w:val="0"/>
        <w:rPr>
          <w:rFonts w:eastAsia="Times New Roman" w:cs="Times New Roman"/>
          <w:bCs/>
          <w:iCs/>
          <w:color w:val="000000"/>
          <w:sz w:val="24"/>
          <w:szCs w:val="24"/>
        </w:rPr>
      </w:pPr>
      <w:r>
        <w:rPr>
          <w:rFonts w:eastAsia="Times New Roman" w:cs="Times New Roman"/>
          <w:bCs/>
          <w:iCs/>
          <w:color w:val="000000"/>
          <w:sz w:val="24"/>
          <w:szCs w:val="24"/>
        </w:rPr>
        <w:t xml:space="preserve">Viện Chiến lược và Khoa học Công an, </w:t>
      </w:r>
      <w:r>
        <w:rPr>
          <w:rFonts w:eastAsia="Times New Roman" w:cs="Times New Roman"/>
          <w:bCs/>
          <w:i/>
          <w:iCs/>
          <w:color w:val="000000"/>
          <w:sz w:val="24"/>
          <w:szCs w:val="24"/>
        </w:rPr>
        <w:t>Từ điển bách khoa Công an nhân dân Việt Nam</w:t>
      </w:r>
      <w:r>
        <w:rPr>
          <w:rFonts w:eastAsia="Times New Roman" w:cs="Times New Roman"/>
          <w:bCs/>
          <w:iCs/>
          <w:color w:val="000000"/>
          <w:sz w:val="24"/>
          <w:szCs w:val="24"/>
        </w:rPr>
        <w:t>, Nxb. Công an nhân dân, Hà Nội, 2005.</w:t>
      </w:r>
    </w:p>
    <w:p w14:paraId="62273D2E">
      <w:pPr>
        <w:pStyle w:val="7"/>
        <w:numPr>
          <w:ilvl w:val="0"/>
          <w:numId w:val="1"/>
        </w:numPr>
        <w:tabs>
          <w:tab w:val="left" w:pos="990"/>
        </w:tabs>
        <w:spacing w:before="120" w:after="120" w:line="400" w:lineRule="exact"/>
        <w:ind w:left="0" w:firstLine="720"/>
        <w:contextualSpacing w:val="0"/>
        <w:rPr>
          <w:rFonts w:eastAsia="Times New Roman" w:cs="Times New Roman"/>
          <w:sz w:val="24"/>
          <w:szCs w:val="24"/>
        </w:rPr>
      </w:pPr>
      <w:r>
        <w:rPr>
          <w:rFonts w:eastAsia="Times New Roman" w:cs="Times New Roman"/>
          <w:sz w:val="24"/>
          <w:szCs w:val="24"/>
        </w:rPr>
        <w:t xml:space="preserve">Quốc hội, </w:t>
      </w:r>
      <w:r>
        <w:rPr>
          <w:rFonts w:eastAsia="Calibri" w:cs="Times New Roman"/>
          <w:i/>
          <w:iCs/>
          <w:color w:val="000000"/>
          <w:sz w:val="24"/>
          <w:szCs w:val="24"/>
          <w:shd w:val="clear" w:color="auto" w:fill="FFFFFF"/>
        </w:rPr>
        <w:t>Luật Thi hành án hình sự</w:t>
      </w:r>
      <w:r>
        <w:rPr>
          <w:rFonts w:eastAsia="Times New Roman" w:cs="Times New Roman"/>
          <w:i/>
          <w:sz w:val="24"/>
          <w:szCs w:val="24"/>
        </w:rPr>
        <w:t xml:space="preserve"> số </w:t>
      </w:r>
      <w:r>
        <w:rPr>
          <w:rFonts w:eastAsia="Calibri" w:cs="Times New Roman"/>
          <w:i/>
          <w:color w:val="000000"/>
          <w:sz w:val="24"/>
          <w:szCs w:val="24"/>
          <w:shd w:val="clear" w:color="auto" w:fill="FFFFFF"/>
        </w:rPr>
        <w:t>41/2019/QH14</w:t>
      </w:r>
      <w:r>
        <w:rPr>
          <w:rFonts w:eastAsia="Times New Roman" w:cs="Times New Roman"/>
          <w:i/>
          <w:sz w:val="24"/>
          <w:szCs w:val="24"/>
        </w:rPr>
        <w:t>.</w:t>
      </w:r>
    </w:p>
    <w:p w14:paraId="1662FC02">
      <w:pPr>
        <w:pStyle w:val="7"/>
        <w:numPr>
          <w:ilvl w:val="0"/>
          <w:numId w:val="1"/>
        </w:numPr>
        <w:tabs>
          <w:tab w:val="left" w:pos="990"/>
        </w:tabs>
        <w:spacing w:before="120" w:after="120" w:line="400" w:lineRule="exact"/>
        <w:ind w:left="0" w:firstLine="720"/>
        <w:contextualSpacing w:val="0"/>
        <w:rPr>
          <w:rFonts w:eastAsia="Times New Roman" w:cs="Times New Roman"/>
          <w:spacing w:val="-8"/>
          <w:sz w:val="24"/>
          <w:szCs w:val="24"/>
        </w:rPr>
      </w:pPr>
      <w:r>
        <w:rPr>
          <w:rFonts w:eastAsia="Times New Roman" w:cs="Times New Roman"/>
          <w:sz w:val="24"/>
          <w:szCs w:val="24"/>
        </w:rPr>
        <w:t xml:space="preserve">Quốc hội, </w:t>
      </w:r>
      <w:r>
        <w:rPr>
          <w:rFonts w:eastAsia="Calibri" w:cs="Times New Roman"/>
          <w:i/>
          <w:iCs/>
          <w:color w:val="000000"/>
          <w:sz w:val="24"/>
          <w:szCs w:val="24"/>
          <w:shd w:val="clear" w:color="auto" w:fill="FFFFFF"/>
          <w:lang w:val="vi-VN"/>
        </w:rPr>
        <w:t xml:space="preserve">Luật </w:t>
      </w:r>
      <w:r>
        <w:rPr>
          <w:rFonts w:eastAsia="Calibri" w:cs="Times New Roman"/>
          <w:i/>
          <w:iCs/>
          <w:color w:val="000000"/>
          <w:sz w:val="24"/>
          <w:szCs w:val="24"/>
          <w:shd w:val="clear" w:color="auto" w:fill="FFFFFF"/>
        </w:rPr>
        <w:t>X</w:t>
      </w:r>
      <w:r>
        <w:rPr>
          <w:rFonts w:eastAsia="Calibri" w:cs="Times New Roman"/>
          <w:i/>
          <w:iCs/>
          <w:color w:val="000000"/>
          <w:sz w:val="24"/>
          <w:szCs w:val="24"/>
          <w:shd w:val="clear" w:color="auto" w:fill="FFFFFF"/>
          <w:lang w:val="vi-VN"/>
        </w:rPr>
        <w:t>ử lý vi phạm hành ch</w:t>
      </w:r>
      <w:r>
        <w:rPr>
          <w:rFonts w:eastAsia="Calibri" w:cs="Times New Roman"/>
          <w:i/>
          <w:iCs/>
          <w:color w:val="000000"/>
          <w:sz w:val="24"/>
          <w:szCs w:val="24"/>
          <w:shd w:val="clear" w:color="auto" w:fill="FFFFFF"/>
        </w:rPr>
        <w:t>í</w:t>
      </w:r>
      <w:r>
        <w:rPr>
          <w:rFonts w:eastAsia="Calibri" w:cs="Times New Roman"/>
          <w:i/>
          <w:iCs/>
          <w:color w:val="000000"/>
          <w:sz w:val="24"/>
          <w:szCs w:val="24"/>
          <w:shd w:val="clear" w:color="auto" w:fill="FFFFFF"/>
          <w:lang w:val="vi-VN"/>
        </w:rPr>
        <w:t xml:space="preserve">nh </w:t>
      </w:r>
      <w:r>
        <w:rPr>
          <w:rFonts w:eastAsia="Calibri" w:cs="Times New Roman"/>
          <w:i/>
          <w:color w:val="333333"/>
          <w:sz w:val="24"/>
          <w:szCs w:val="24"/>
          <w:shd w:val="clear" w:color="auto" w:fill="FFFFFF"/>
        </w:rPr>
        <w:t>số 15/2012/QH13</w:t>
      </w:r>
      <w:r>
        <w:rPr>
          <w:rFonts w:ascii="Arial" w:hAnsi="Arial" w:eastAsia="Calibri" w:cs="Arial"/>
          <w:i/>
          <w:color w:val="333333"/>
          <w:sz w:val="24"/>
          <w:szCs w:val="24"/>
          <w:shd w:val="clear" w:color="auto" w:fill="FFFFFF"/>
        </w:rPr>
        <w:t xml:space="preserve"> </w:t>
      </w:r>
      <w:r>
        <w:rPr>
          <w:rFonts w:eastAsia="Calibri" w:cs="Times New Roman"/>
          <w:i/>
          <w:iCs/>
          <w:color w:val="000000"/>
          <w:sz w:val="24"/>
          <w:szCs w:val="24"/>
          <w:shd w:val="clear" w:color="auto" w:fill="FFFFFF"/>
          <w:lang w:val="vi-VN"/>
        </w:rPr>
        <w:t>ngày 20</w:t>
      </w:r>
      <w:r>
        <w:rPr>
          <w:rFonts w:eastAsia="Calibri" w:cs="Times New Roman"/>
          <w:i/>
          <w:iCs/>
          <w:color w:val="000000"/>
          <w:sz w:val="24"/>
          <w:szCs w:val="24"/>
          <w:shd w:val="clear" w:color="auto" w:fill="FFFFFF"/>
        </w:rPr>
        <w:t>.</w:t>
      </w:r>
      <w:r>
        <w:rPr>
          <w:rFonts w:eastAsia="Calibri" w:cs="Times New Roman"/>
          <w:i/>
          <w:iCs/>
          <w:color w:val="000000"/>
          <w:sz w:val="24"/>
          <w:szCs w:val="24"/>
          <w:shd w:val="clear" w:color="auto" w:fill="FFFFFF"/>
          <w:lang w:val="vi-VN"/>
        </w:rPr>
        <w:t>6.2012</w:t>
      </w:r>
      <w:r>
        <w:rPr>
          <w:rFonts w:eastAsia="Calibri" w:cs="Times New Roman"/>
          <w:i/>
          <w:iCs/>
          <w:color w:val="000000"/>
          <w:sz w:val="24"/>
          <w:szCs w:val="24"/>
          <w:shd w:val="clear" w:color="auto" w:fill="FFFFFF"/>
        </w:rPr>
        <w:t>.</w:t>
      </w:r>
    </w:p>
    <w:p w14:paraId="6E6A9A96">
      <w:pPr>
        <w:pStyle w:val="7"/>
        <w:numPr>
          <w:ilvl w:val="0"/>
          <w:numId w:val="1"/>
        </w:numPr>
        <w:tabs>
          <w:tab w:val="left" w:pos="990"/>
        </w:tabs>
        <w:spacing w:before="120" w:after="120" w:line="400" w:lineRule="exact"/>
        <w:ind w:left="0" w:firstLine="720"/>
        <w:contextualSpacing w:val="0"/>
        <w:rPr>
          <w:rFonts w:eastAsia="Times New Roman" w:cs="Times New Roman"/>
          <w:sz w:val="24"/>
          <w:szCs w:val="24"/>
        </w:rPr>
      </w:pPr>
      <w:r>
        <w:rPr>
          <w:rFonts w:eastAsia="Times New Roman" w:cs="Times New Roman"/>
          <w:sz w:val="24"/>
          <w:szCs w:val="24"/>
        </w:rPr>
        <w:t xml:space="preserve">Quốc hội, </w:t>
      </w:r>
      <w:r>
        <w:rPr>
          <w:rFonts w:eastAsia="Calibri" w:cs="Times New Roman"/>
          <w:i/>
          <w:iCs/>
          <w:color w:val="000000"/>
          <w:sz w:val="24"/>
          <w:szCs w:val="24"/>
          <w:shd w:val="clear" w:color="auto" w:fill="FFFFFF"/>
          <w:lang w:val="vi-VN"/>
        </w:rPr>
        <w:t>Luật</w:t>
      </w:r>
      <w:r>
        <w:rPr>
          <w:rFonts w:eastAsia="Calibri" w:cs="Times New Roman"/>
          <w:i/>
          <w:iCs/>
          <w:color w:val="000000"/>
          <w:sz w:val="24"/>
          <w:szCs w:val="24"/>
          <w:shd w:val="clear" w:color="auto" w:fill="FFFFFF"/>
        </w:rPr>
        <w:t xml:space="preserve"> số </w:t>
      </w:r>
      <w:r>
        <w:rPr>
          <w:rFonts w:eastAsia="Calibri" w:cs="Times New Roman"/>
          <w:i/>
          <w:iCs/>
          <w:color w:val="000000"/>
          <w:sz w:val="24"/>
          <w:szCs w:val="24"/>
          <w:shd w:val="clear" w:color="auto" w:fill="FFFFFF"/>
          <w:lang w:val="vi-VN"/>
        </w:rPr>
        <w:t>67/2020/QH14 ngày 13</w:t>
      </w:r>
      <w:r>
        <w:rPr>
          <w:rFonts w:eastAsia="Calibri" w:cs="Times New Roman"/>
          <w:i/>
          <w:iCs/>
          <w:color w:val="000000"/>
          <w:sz w:val="24"/>
          <w:szCs w:val="24"/>
          <w:shd w:val="clear" w:color="auto" w:fill="FFFFFF"/>
        </w:rPr>
        <w:t>.</w:t>
      </w:r>
      <w:r>
        <w:rPr>
          <w:rFonts w:eastAsia="Calibri" w:cs="Times New Roman"/>
          <w:i/>
          <w:iCs/>
          <w:color w:val="000000"/>
          <w:sz w:val="24"/>
          <w:szCs w:val="24"/>
          <w:shd w:val="clear" w:color="auto" w:fill="FFFFFF"/>
          <w:lang w:val="vi-VN"/>
        </w:rPr>
        <w:t>11</w:t>
      </w:r>
      <w:r>
        <w:rPr>
          <w:rFonts w:eastAsia="Calibri" w:cs="Times New Roman"/>
          <w:i/>
          <w:iCs/>
          <w:color w:val="000000"/>
          <w:sz w:val="24"/>
          <w:szCs w:val="24"/>
          <w:shd w:val="clear" w:color="auto" w:fill="FFFFFF"/>
        </w:rPr>
        <w:t>.</w:t>
      </w:r>
      <w:r>
        <w:rPr>
          <w:rFonts w:eastAsia="Calibri" w:cs="Times New Roman"/>
          <w:i/>
          <w:iCs/>
          <w:color w:val="000000"/>
          <w:sz w:val="24"/>
          <w:szCs w:val="24"/>
          <w:shd w:val="clear" w:color="auto" w:fill="FFFFFF"/>
          <w:lang w:val="vi-VN"/>
        </w:rPr>
        <w:t>2020</w:t>
      </w:r>
      <w:r>
        <w:rPr>
          <w:rFonts w:eastAsia="Calibri" w:cs="Times New Roman"/>
          <w:i/>
          <w:iCs/>
          <w:color w:val="000000"/>
          <w:sz w:val="24"/>
          <w:szCs w:val="24"/>
          <w:shd w:val="clear" w:color="auto" w:fill="FFFFFF"/>
        </w:rPr>
        <w:t xml:space="preserve"> s</w:t>
      </w:r>
      <w:r>
        <w:rPr>
          <w:rFonts w:eastAsia="Calibri" w:cs="Times New Roman"/>
          <w:i/>
          <w:iCs/>
          <w:color w:val="000000"/>
          <w:sz w:val="24"/>
          <w:szCs w:val="24"/>
          <w:shd w:val="clear" w:color="auto" w:fill="FFFFFF"/>
          <w:lang w:val="vi-VN"/>
        </w:rPr>
        <w:t>ửa đổi, bổ sung một số điều của Luật Xử lý vi phạm hành chính số 15/2012/QH13 đã được sửa đổi, bổ sung một số điều theo Luật số 54/2014/QH13 và Luật số 18/2017/QH14.</w:t>
      </w:r>
    </w:p>
    <w:p w14:paraId="0AB95FBC">
      <w:pPr>
        <w:pStyle w:val="7"/>
        <w:numPr>
          <w:ilvl w:val="0"/>
          <w:numId w:val="1"/>
        </w:numPr>
        <w:tabs>
          <w:tab w:val="left" w:pos="990"/>
        </w:tabs>
        <w:spacing w:before="120" w:after="120" w:line="400" w:lineRule="exact"/>
        <w:ind w:left="0" w:firstLine="720"/>
        <w:contextualSpacing w:val="0"/>
        <w:rPr>
          <w:rFonts w:eastAsia="Calibri" w:cs="Times New Roman"/>
          <w:iCs/>
          <w:color w:val="000000"/>
          <w:spacing w:val="-4"/>
          <w:sz w:val="24"/>
          <w:szCs w:val="24"/>
          <w:shd w:val="clear" w:color="auto" w:fill="FFFFFF"/>
        </w:rPr>
      </w:pPr>
      <w:r>
        <w:rPr>
          <w:rFonts w:eastAsia="Times New Roman" w:cs="Times New Roman"/>
          <w:spacing w:val="-4"/>
          <w:sz w:val="24"/>
          <w:szCs w:val="24"/>
        </w:rPr>
        <w:t xml:space="preserve">Chính phủ, </w:t>
      </w:r>
      <w:r>
        <w:rPr>
          <w:rFonts w:eastAsia="Calibri" w:cs="Times New Roman"/>
          <w:i/>
          <w:iCs/>
          <w:color w:val="000000"/>
          <w:spacing w:val="-4"/>
          <w:sz w:val="24"/>
          <w:szCs w:val="24"/>
          <w:shd w:val="clear" w:color="auto" w:fill="FFFFFF"/>
          <w:lang w:val="vi-VN"/>
        </w:rPr>
        <w:t xml:space="preserve">Nghị định </w:t>
      </w:r>
      <w:r>
        <w:rPr>
          <w:rFonts w:eastAsia="Calibri" w:cs="Times New Roman"/>
          <w:i/>
          <w:iCs/>
          <w:color w:val="000000"/>
          <w:spacing w:val="-4"/>
          <w:sz w:val="24"/>
          <w:szCs w:val="24"/>
          <w:shd w:val="clear" w:color="auto" w:fill="FFFFFF"/>
        </w:rPr>
        <w:t xml:space="preserve">số 02/2014/NĐ-CP ngày 10.01.2014 </w:t>
      </w:r>
      <w:r>
        <w:rPr>
          <w:rFonts w:eastAsia="Calibri" w:cs="Times New Roman"/>
          <w:i/>
          <w:iCs/>
          <w:color w:val="000000"/>
          <w:spacing w:val="-4"/>
          <w:sz w:val="24"/>
          <w:szCs w:val="24"/>
          <w:shd w:val="clear" w:color="auto" w:fill="FFFFFF"/>
          <w:lang w:val="vi-VN"/>
        </w:rPr>
        <w:t>quy định chế độ áp dụng, thi hành biện pháp xử lý hành chính đưa vào trường giáo dưỡng và cơ sở giáo dục bắt buộc</w:t>
      </w:r>
      <w:r>
        <w:rPr>
          <w:rFonts w:eastAsia="Calibri" w:cs="Times New Roman"/>
          <w:i/>
          <w:iCs/>
          <w:color w:val="000000"/>
          <w:spacing w:val="-4"/>
          <w:sz w:val="24"/>
          <w:szCs w:val="24"/>
          <w:shd w:val="clear" w:color="auto" w:fill="FFFFFF"/>
        </w:rPr>
        <w:t>.</w:t>
      </w:r>
    </w:p>
    <w:p w14:paraId="049A70DD">
      <w:pPr>
        <w:pStyle w:val="7"/>
        <w:numPr>
          <w:ilvl w:val="0"/>
          <w:numId w:val="1"/>
        </w:numPr>
        <w:tabs>
          <w:tab w:val="left" w:pos="990"/>
        </w:tabs>
        <w:spacing w:before="120" w:after="120" w:line="400" w:lineRule="exact"/>
        <w:ind w:left="0" w:firstLine="720"/>
        <w:contextualSpacing w:val="0"/>
        <w:rPr>
          <w:rFonts w:eastAsia="Times New Roman" w:cs="Times New Roman"/>
          <w:sz w:val="24"/>
          <w:szCs w:val="24"/>
        </w:rPr>
      </w:pPr>
      <w:r>
        <w:rPr>
          <w:rFonts w:eastAsia="Times New Roman" w:cs="Times New Roman"/>
          <w:sz w:val="24"/>
          <w:szCs w:val="24"/>
        </w:rPr>
        <w:t xml:space="preserve">Chính phủ, </w:t>
      </w:r>
      <w:r>
        <w:rPr>
          <w:rFonts w:eastAsia="Times New Roman" w:cs="Times New Roman"/>
          <w:i/>
          <w:sz w:val="24"/>
          <w:szCs w:val="24"/>
        </w:rPr>
        <w:t>Nghị định s</w:t>
      </w:r>
      <w:r>
        <w:rPr>
          <w:rFonts w:eastAsia="Calibri" w:cs="Times New Roman"/>
          <w:i/>
          <w:color w:val="000000"/>
          <w:sz w:val="24"/>
          <w:szCs w:val="24"/>
          <w:shd w:val="clear" w:color="auto" w:fill="FFFFFF"/>
        </w:rPr>
        <w:t>ố 133/2020/NĐ-CP ngày 9.11.2020 quy định chi tiết một số điều của Luật Thi hành án hình sự.</w:t>
      </w:r>
    </w:p>
    <w:p w14:paraId="5453B118">
      <w:bookmarkStart w:id="4" w:name="_GoBack"/>
      <w:bookmarkEnd w:id="4"/>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663BA"/>
    <w:multiLevelType w:val="multilevel"/>
    <w:tmpl w:val="444663B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46BF5B9A"/>
    <w:rsid w:val="55033145"/>
    <w:rsid w:val="576003C8"/>
    <w:rsid w:val="60533013"/>
    <w:rsid w:val="608765FE"/>
    <w:rsid w:val="77A3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6</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2026-07-03T02:54:25Z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